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1BF0" w14:textId="77777777" w:rsidR="00590A14" w:rsidRPr="00571023" w:rsidRDefault="00917D91" w:rsidP="00917D91">
      <w:pPr>
        <w:jc w:val="center"/>
        <w:rPr>
          <w:rFonts w:ascii="Verdana" w:hAnsi="Verdana"/>
        </w:rPr>
      </w:pPr>
      <w:r w:rsidRPr="00917D91">
        <w:rPr>
          <w:rFonts w:ascii="Verdana" w:hAnsi="Verdana"/>
          <w:noProof/>
          <w:lang w:eastAsia="fr-FR"/>
        </w:rPr>
        <w:drawing>
          <wp:inline distT="0" distB="0" distL="0" distR="0" wp14:anchorId="3AC2AA0E" wp14:editId="5902B154">
            <wp:extent cx="2277270" cy="1013254"/>
            <wp:effectExtent l="0" t="0" r="0" b="0"/>
            <wp:docPr id="2" name="Picture 3" descr="C:\Users\wb162804\AppData\Local\Microsoft\Windows\Temporary Internet Files\Content.IE5\VAU2X0VJ\Logo-Na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b162804\AppData\Local\Microsoft\Windows\Temporary Internet Files\Content.IE5\VAU2X0VJ\Logo-Nab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03" cy="101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B36F" w14:textId="77777777" w:rsidR="00B63715" w:rsidRPr="00917D91" w:rsidRDefault="00B63715" w:rsidP="00B63715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917D91">
        <w:rPr>
          <w:rFonts w:ascii="Verdana" w:hAnsi="Verdana"/>
          <w:b/>
          <w:bCs/>
          <w:color w:val="00B050"/>
          <w:sz w:val="32"/>
          <w:szCs w:val="32"/>
        </w:rPr>
        <w:t xml:space="preserve">Conférence-débat </w:t>
      </w:r>
    </w:p>
    <w:p w14:paraId="549D7CB8" w14:textId="77777777" w:rsidR="00B63715" w:rsidRDefault="00B63715" w:rsidP="00B63715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917D91">
        <w:rPr>
          <w:rFonts w:ascii="Verdana" w:hAnsi="Verdana"/>
          <w:b/>
          <w:bCs/>
          <w:color w:val="00B050"/>
          <w:sz w:val="32"/>
          <w:szCs w:val="32"/>
        </w:rPr>
        <w:t xml:space="preserve">A l’occasion </w:t>
      </w:r>
      <w:r w:rsidR="00E24E0A">
        <w:rPr>
          <w:rFonts w:ascii="Verdana" w:hAnsi="Verdana"/>
          <w:b/>
          <w:bCs/>
          <w:color w:val="00B050"/>
          <w:sz w:val="32"/>
          <w:szCs w:val="32"/>
        </w:rPr>
        <w:t xml:space="preserve">de la </w:t>
      </w:r>
      <w:r w:rsidRPr="00917D91">
        <w:rPr>
          <w:rFonts w:ascii="Verdana" w:hAnsi="Verdana"/>
          <w:b/>
          <w:bCs/>
          <w:color w:val="00B050"/>
          <w:sz w:val="32"/>
          <w:szCs w:val="32"/>
        </w:rPr>
        <w:t xml:space="preserve">Publication du document final portant plan </w:t>
      </w:r>
      <w:r w:rsidR="00E24E0A">
        <w:rPr>
          <w:rFonts w:ascii="Verdana" w:hAnsi="Verdana"/>
          <w:b/>
          <w:bCs/>
          <w:color w:val="00B050"/>
          <w:sz w:val="32"/>
          <w:szCs w:val="32"/>
        </w:rPr>
        <w:t xml:space="preserve">d’urgence </w:t>
      </w:r>
      <w:r w:rsidRPr="00917D91">
        <w:rPr>
          <w:rFonts w:ascii="Verdana" w:hAnsi="Verdana"/>
          <w:b/>
          <w:bCs/>
          <w:color w:val="00B050"/>
          <w:sz w:val="32"/>
          <w:szCs w:val="32"/>
        </w:rPr>
        <w:t>ABDA 2016-2018</w:t>
      </w:r>
    </w:p>
    <w:p w14:paraId="58AF930A" w14:textId="465D5476" w:rsidR="00460CAE" w:rsidRPr="00460CAE" w:rsidRDefault="00460CAE" w:rsidP="00B63715">
      <w:pPr>
        <w:jc w:val="center"/>
        <w:rPr>
          <w:rFonts w:ascii="Verdana" w:hAnsi="Verdana"/>
          <w:b/>
          <w:bCs/>
          <w:color w:val="800000"/>
          <w:sz w:val="32"/>
          <w:szCs w:val="32"/>
        </w:rPr>
      </w:pPr>
      <w:r w:rsidRPr="00460CAE">
        <w:rPr>
          <w:rFonts w:ascii="Verdana" w:hAnsi="Verdana"/>
          <w:b/>
          <w:bCs/>
          <w:color w:val="800000"/>
          <w:sz w:val="32"/>
          <w:szCs w:val="32"/>
        </w:rPr>
        <w:t>Dix Chantiers d’urgence pour éviter l’Iceberg</w:t>
      </w:r>
    </w:p>
    <w:p w14:paraId="38C67F0D" w14:textId="77777777" w:rsidR="00917D91" w:rsidRPr="00917D91" w:rsidRDefault="00917D91" w:rsidP="00917D91">
      <w:pPr>
        <w:spacing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917D91">
        <w:rPr>
          <w:rFonts w:ascii="Verdana" w:hAnsi="Verdana"/>
          <w:color w:val="000000" w:themeColor="text1"/>
          <w:sz w:val="24"/>
          <w:szCs w:val="24"/>
        </w:rPr>
        <w:t>Date : Le 1</w:t>
      </w:r>
      <w:r w:rsidRPr="00917D91">
        <w:rPr>
          <w:rFonts w:ascii="Verdana" w:hAnsi="Verdana"/>
          <w:color w:val="000000" w:themeColor="text1"/>
          <w:sz w:val="24"/>
          <w:szCs w:val="24"/>
          <w:vertAlign w:val="superscript"/>
        </w:rPr>
        <w:t>er</w:t>
      </w:r>
      <w:r w:rsidRPr="00917D91">
        <w:rPr>
          <w:rFonts w:ascii="Verdana" w:hAnsi="Verdana"/>
          <w:color w:val="000000" w:themeColor="text1"/>
          <w:sz w:val="24"/>
          <w:szCs w:val="24"/>
        </w:rPr>
        <w:t xml:space="preserve"> Novembre de 14h à 18h30</w:t>
      </w:r>
    </w:p>
    <w:p w14:paraId="3204F841" w14:textId="1E67CFC2" w:rsidR="00357DC5" w:rsidRDefault="00917D91">
      <w:pPr>
        <w:spacing w:line="240" w:lineRule="auto"/>
        <w:jc w:val="center"/>
        <w:rPr>
          <w:rFonts w:ascii="Verdana" w:hAnsi="Verdana"/>
          <w:i/>
          <w:iCs/>
        </w:rPr>
      </w:pPr>
      <w:r w:rsidRPr="00917D91">
        <w:rPr>
          <w:rFonts w:ascii="Verdana" w:hAnsi="Verdana"/>
          <w:color w:val="000000" w:themeColor="text1"/>
          <w:sz w:val="24"/>
          <w:szCs w:val="24"/>
        </w:rPr>
        <w:t xml:space="preserve">Lieu : </w:t>
      </w:r>
      <w:r w:rsidR="00121951">
        <w:rPr>
          <w:rFonts w:ascii="Verdana" w:hAnsi="Verdana"/>
          <w:color w:val="000000" w:themeColor="text1"/>
          <w:sz w:val="24"/>
          <w:szCs w:val="24"/>
        </w:rPr>
        <w:t xml:space="preserve">siège d'Interface Média, </w:t>
      </w:r>
      <w:r w:rsidR="00B00C54" w:rsidRPr="00B00C54">
        <w:rPr>
          <w:rFonts w:ascii="Verdana" w:hAnsi="Verdana"/>
          <w:color w:val="000000" w:themeColor="text1"/>
          <w:sz w:val="24"/>
          <w:szCs w:val="24"/>
        </w:rPr>
        <w:t>7 rue Henry Dunant (e</w:t>
      </w:r>
      <w:r w:rsidR="00B00C54">
        <w:rPr>
          <w:rFonts w:ascii="Verdana" w:hAnsi="Verdana"/>
          <w:color w:val="000000" w:themeColor="text1"/>
          <w:sz w:val="24"/>
          <w:szCs w:val="24"/>
        </w:rPr>
        <w:t xml:space="preserve">x Mulhouse), Place </w:t>
      </w:r>
      <w:bookmarkStart w:id="0" w:name="_GoBack"/>
      <w:bookmarkEnd w:id="0"/>
      <w:r w:rsidR="00B00C54">
        <w:rPr>
          <w:rFonts w:ascii="Verdana" w:hAnsi="Verdana"/>
          <w:color w:val="000000" w:themeColor="text1"/>
          <w:sz w:val="24"/>
          <w:szCs w:val="24"/>
        </w:rPr>
        <w:t>Audin, Alger</w:t>
      </w:r>
    </w:p>
    <w:p w14:paraId="03B4A9FD" w14:textId="77777777" w:rsidR="00357DC5" w:rsidRDefault="00917D91">
      <w:pPr>
        <w:pStyle w:val="Titre1"/>
      </w:pPr>
      <w:r w:rsidRPr="00917D91">
        <w:t>La rencontre-débat</w:t>
      </w:r>
    </w:p>
    <w:p w14:paraId="44E9F041" w14:textId="77777777" w:rsidR="00357DC5" w:rsidRDefault="00357DC5"/>
    <w:p w14:paraId="5DB2C0EF" w14:textId="0102C030" w:rsidR="00B63715" w:rsidRPr="00917D91" w:rsidRDefault="00917D91" w:rsidP="00A45753">
      <w:pPr>
        <w:jc w:val="both"/>
        <w:rPr>
          <w:rFonts w:ascii="Verdana" w:hAnsi="Verdana"/>
        </w:rPr>
      </w:pPr>
      <w:r w:rsidRPr="00917D91">
        <w:rPr>
          <w:rFonts w:ascii="Verdana" w:hAnsi="Verdana"/>
        </w:rPr>
        <w:t xml:space="preserve">Le 16 </w:t>
      </w:r>
      <w:r w:rsidR="00E24E0A">
        <w:rPr>
          <w:rFonts w:ascii="Verdana" w:hAnsi="Verdana"/>
        </w:rPr>
        <w:t>juin</w:t>
      </w:r>
      <w:r w:rsidR="00E24E0A" w:rsidRPr="00917D91">
        <w:rPr>
          <w:rFonts w:ascii="Verdana" w:hAnsi="Verdana"/>
        </w:rPr>
        <w:t xml:space="preserve"> </w:t>
      </w:r>
      <w:r w:rsidRPr="00917D91">
        <w:rPr>
          <w:rFonts w:ascii="Verdana" w:hAnsi="Verdana"/>
        </w:rPr>
        <w:t>2015, l</w:t>
      </w:r>
      <w:r w:rsidR="00B63715" w:rsidRPr="00917D91">
        <w:rPr>
          <w:rFonts w:ascii="Verdana" w:hAnsi="Verdana"/>
        </w:rPr>
        <w:t xml:space="preserve">e collectif NABNI a proposé au débat public, le plan </w:t>
      </w:r>
      <w:r w:rsidR="00D44708">
        <w:rPr>
          <w:rFonts w:ascii="Verdana" w:hAnsi="Verdana"/>
        </w:rPr>
        <w:t xml:space="preserve">d’urgence </w:t>
      </w:r>
      <w:r w:rsidR="00B63715" w:rsidRPr="00917D91">
        <w:rPr>
          <w:rFonts w:ascii="Verdana" w:hAnsi="Verdana"/>
        </w:rPr>
        <w:t>ABDA 2016-2018</w:t>
      </w:r>
      <w:r w:rsidR="00571023" w:rsidRPr="00917D91">
        <w:rPr>
          <w:rFonts w:ascii="Verdana" w:hAnsi="Verdana"/>
        </w:rPr>
        <w:t xml:space="preserve">. </w:t>
      </w:r>
      <w:r w:rsidR="00B63715" w:rsidRPr="00917D91">
        <w:rPr>
          <w:rFonts w:ascii="Verdana" w:hAnsi="Verdana"/>
        </w:rPr>
        <w:t xml:space="preserve">Après plusieurs </w:t>
      </w:r>
      <w:r w:rsidR="00571023" w:rsidRPr="00917D91">
        <w:rPr>
          <w:rFonts w:ascii="Verdana" w:hAnsi="Verdana"/>
        </w:rPr>
        <w:t xml:space="preserve">mois </w:t>
      </w:r>
      <w:r w:rsidR="00B63715" w:rsidRPr="00917D91">
        <w:rPr>
          <w:rFonts w:ascii="Verdana" w:hAnsi="Verdana"/>
        </w:rPr>
        <w:t>d’échanges</w:t>
      </w:r>
      <w:r w:rsidR="00571023" w:rsidRPr="00917D91">
        <w:rPr>
          <w:rFonts w:ascii="Verdana" w:hAnsi="Verdana"/>
        </w:rPr>
        <w:t xml:space="preserve"> et de débat citoyen</w:t>
      </w:r>
      <w:r w:rsidR="00B63715" w:rsidRPr="00917D91">
        <w:rPr>
          <w:rFonts w:ascii="Verdana" w:hAnsi="Verdana"/>
        </w:rPr>
        <w:t xml:space="preserve">, le collectif a reçu une vingtaine de contributions </w:t>
      </w:r>
      <w:r w:rsidR="00571023" w:rsidRPr="00917D91">
        <w:rPr>
          <w:rFonts w:ascii="Verdana" w:hAnsi="Verdana"/>
        </w:rPr>
        <w:t xml:space="preserve">documentées de la part </w:t>
      </w:r>
      <w:r w:rsidR="00B63715" w:rsidRPr="00917D91">
        <w:rPr>
          <w:rFonts w:ascii="Verdana" w:hAnsi="Verdana"/>
        </w:rPr>
        <w:t>d’</w:t>
      </w:r>
      <w:r w:rsidR="00571023" w:rsidRPr="00917D91">
        <w:rPr>
          <w:rFonts w:ascii="Verdana" w:hAnsi="Verdana"/>
        </w:rPr>
        <w:t>experts Algériens.</w:t>
      </w:r>
    </w:p>
    <w:p w14:paraId="2DA06A11" w14:textId="6193B4CC" w:rsidR="00B63715" w:rsidRPr="00917D91" w:rsidRDefault="00B63715" w:rsidP="00A45753">
      <w:pPr>
        <w:jc w:val="both"/>
        <w:rPr>
          <w:rFonts w:ascii="Verdana" w:hAnsi="Verdana"/>
        </w:rPr>
      </w:pPr>
      <w:r w:rsidRPr="00917D91">
        <w:rPr>
          <w:rFonts w:ascii="Verdana" w:hAnsi="Verdana"/>
        </w:rPr>
        <w:t>Le dimanche 1</w:t>
      </w:r>
      <w:r w:rsidRPr="00917D91">
        <w:rPr>
          <w:rFonts w:ascii="Verdana" w:hAnsi="Verdana"/>
          <w:vertAlign w:val="superscript"/>
        </w:rPr>
        <w:t>er</w:t>
      </w:r>
      <w:r w:rsidRPr="00917D91">
        <w:rPr>
          <w:rFonts w:ascii="Verdana" w:hAnsi="Verdana"/>
        </w:rPr>
        <w:t xml:space="preserve"> Novembre, </w:t>
      </w:r>
      <w:r w:rsidR="00571023" w:rsidRPr="00917D91">
        <w:rPr>
          <w:rFonts w:ascii="Verdana" w:hAnsi="Verdana"/>
        </w:rPr>
        <w:t xml:space="preserve">le collectif </w:t>
      </w:r>
      <w:r w:rsidR="00E24E0A">
        <w:rPr>
          <w:rFonts w:ascii="Verdana" w:hAnsi="Verdana"/>
        </w:rPr>
        <w:t>NABNI</w:t>
      </w:r>
      <w:r w:rsidR="00E24E0A" w:rsidRPr="00917D91">
        <w:rPr>
          <w:rFonts w:ascii="Verdana" w:hAnsi="Verdana"/>
        </w:rPr>
        <w:t xml:space="preserve"> </w:t>
      </w:r>
      <w:r w:rsidR="00571023" w:rsidRPr="00917D91">
        <w:rPr>
          <w:rFonts w:ascii="Verdana" w:hAnsi="Verdana"/>
        </w:rPr>
        <w:t>organise</w:t>
      </w:r>
      <w:r w:rsidR="00D44708">
        <w:rPr>
          <w:rFonts w:ascii="Verdana" w:hAnsi="Verdana"/>
        </w:rPr>
        <w:t>ra</w:t>
      </w:r>
      <w:r w:rsidR="00571023" w:rsidRPr="00917D91">
        <w:rPr>
          <w:rFonts w:ascii="Verdana" w:hAnsi="Verdana"/>
        </w:rPr>
        <w:t xml:space="preserve"> une conférence-débat à l’occasion de la publication de </w:t>
      </w:r>
      <w:r w:rsidRPr="00917D91">
        <w:rPr>
          <w:rFonts w:ascii="Verdana" w:hAnsi="Verdana"/>
        </w:rPr>
        <w:t>la version finale du document</w:t>
      </w:r>
      <w:r w:rsidR="00917D91" w:rsidRPr="00917D91">
        <w:rPr>
          <w:rFonts w:ascii="Verdana" w:hAnsi="Verdana"/>
        </w:rPr>
        <w:t xml:space="preserve"> enrichie</w:t>
      </w:r>
      <w:r w:rsidR="00571023" w:rsidRPr="00917D91">
        <w:rPr>
          <w:rFonts w:ascii="Verdana" w:hAnsi="Verdana"/>
        </w:rPr>
        <w:t xml:space="preserve"> de </w:t>
      </w:r>
      <w:r w:rsidR="00917D91" w:rsidRPr="00917D91">
        <w:rPr>
          <w:rFonts w:ascii="Verdana" w:hAnsi="Verdana"/>
        </w:rPr>
        <w:t xml:space="preserve">ces </w:t>
      </w:r>
      <w:r w:rsidR="00571023" w:rsidRPr="00917D91">
        <w:rPr>
          <w:rFonts w:ascii="Verdana" w:hAnsi="Verdana"/>
        </w:rPr>
        <w:t>diverses contributions</w:t>
      </w:r>
      <w:r w:rsidRPr="00917D91">
        <w:rPr>
          <w:rFonts w:ascii="Verdana" w:hAnsi="Verdana"/>
        </w:rPr>
        <w:t xml:space="preserve">. </w:t>
      </w:r>
    </w:p>
    <w:p w14:paraId="7E11CE76" w14:textId="77777777" w:rsidR="00917D91" w:rsidRPr="00917D91" w:rsidRDefault="00917D91" w:rsidP="00A457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917D91">
        <w:rPr>
          <w:rFonts w:ascii="Verdana" w:hAnsi="Verdana"/>
        </w:rPr>
        <w:t>Cette rencontre-débat sera l’occasion de publier la version finale du plan ABDA et d’inviter des experts à réagir à son contenu</w:t>
      </w:r>
      <w:r w:rsidR="006768B3">
        <w:rPr>
          <w:rFonts w:ascii="Verdana" w:hAnsi="Verdana"/>
        </w:rPr>
        <w:t xml:space="preserve"> en répondant à deux types de questions </w:t>
      </w:r>
      <w:r w:rsidRPr="00917D91">
        <w:rPr>
          <w:rFonts w:ascii="Verdana" w:hAnsi="Verdana"/>
        </w:rPr>
        <w:t>:</w:t>
      </w:r>
    </w:p>
    <w:p w14:paraId="0C2A7F3B" w14:textId="77777777" w:rsidR="00917D91" w:rsidRPr="00917D91" w:rsidRDefault="00917D91" w:rsidP="00917D9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555F9F5F" w14:textId="7A8BDB43" w:rsidR="00917D91" w:rsidRDefault="00917D91" w:rsidP="00A457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917D91">
        <w:rPr>
          <w:rFonts w:ascii="Verdana" w:hAnsi="Verdana"/>
        </w:rPr>
        <w:t xml:space="preserve">Le premier </w:t>
      </w:r>
      <w:r w:rsidR="00D44708">
        <w:rPr>
          <w:rFonts w:ascii="Verdana" w:hAnsi="Verdana"/>
        </w:rPr>
        <w:t xml:space="preserve">niveau </w:t>
      </w:r>
      <w:r w:rsidRPr="00917D91">
        <w:rPr>
          <w:rFonts w:ascii="Verdana" w:hAnsi="Verdana"/>
        </w:rPr>
        <w:t xml:space="preserve">concerne le «  </w:t>
      </w:r>
      <w:r w:rsidRPr="00D44708">
        <w:rPr>
          <w:rFonts w:ascii="Verdana" w:hAnsi="Verdana"/>
          <w:b/>
        </w:rPr>
        <w:t>Qu</w:t>
      </w:r>
      <w:r w:rsidR="00E24E0A" w:rsidRPr="00D44708">
        <w:rPr>
          <w:rFonts w:ascii="Verdana" w:hAnsi="Verdana"/>
          <w:b/>
        </w:rPr>
        <w:t>e</w:t>
      </w:r>
      <w:r w:rsidRPr="00D44708">
        <w:rPr>
          <w:rFonts w:ascii="Verdana" w:hAnsi="Verdana"/>
          <w:b/>
        </w:rPr>
        <w:t xml:space="preserve"> faire </w:t>
      </w:r>
      <w:r w:rsidRPr="00917D91">
        <w:rPr>
          <w:rFonts w:ascii="Verdana" w:hAnsi="Verdana"/>
        </w:rPr>
        <w:t>». Il s’agit d’identifier les idées-propositions sur lesquelles un consensus s’est dégagé ces derniers mois. Il s’agit des « réformes nécessaires » à entamer sans délai.</w:t>
      </w:r>
    </w:p>
    <w:p w14:paraId="5071EE68" w14:textId="77777777" w:rsidR="00357DC5" w:rsidRDefault="00357DC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3DD3DF07" w14:textId="38AE7B85" w:rsidR="00357DC5" w:rsidRPr="007F2E49" w:rsidRDefault="00D44708" w:rsidP="00A457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>Le second niveau concerne le « </w:t>
      </w:r>
      <w:r w:rsidRPr="00D44708">
        <w:rPr>
          <w:rFonts w:ascii="Verdana" w:hAnsi="Verdana"/>
          <w:b/>
        </w:rPr>
        <w:t>C</w:t>
      </w:r>
      <w:r w:rsidR="00917D91" w:rsidRPr="00D44708">
        <w:rPr>
          <w:rFonts w:ascii="Verdana" w:hAnsi="Verdana"/>
          <w:b/>
        </w:rPr>
        <w:t>omment faire </w:t>
      </w:r>
      <w:r w:rsidR="00917D91" w:rsidRPr="007F2E49">
        <w:rPr>
          <w:rFonts w:ascii="Verdana" w:hAnsi="Verdana"/>
        </w:rPr>
        <w:t>». L’objectif est de discuter des conditions à réunir et des formes d’organisation à adopter pour permettre une mise en œuvre efficace de ces « réformes ».</w:t>
      </w:r>
    </w:p>
    <w:p w14:paraId="041FE1D1" w14:textId="77777777" w:rsidR="00357DC5" w:rsidRDefault="00571023">
      <w:pPr>
        <w:pStyle w:val="Titre1"/>
      </w:pPr>
      <w:r w:rsidRPr="00571023">
        <w:t>Thématique</w:t>
      </w:r>
    </w:p>
    <w:p w14:paraId="5626D356" w14:textId="77777777" w:rsidR="00357DC5" w:rsidRDefault="00357DC5"/>
    <w:p w14:paraId="2A865DDD" w14:textId="54D67307" w:rsidR="00C44B9E" w:rsidRDefault="00571023" w:rsidP="0085613B">
      <w:pPr>
        <w:jc w:val="both"/>
        <w:rPr>
          <w:rFonts w:ascii="Verdana" w:hAnsi="Verdana"/>
        </w:rPr>
      </w:pPr>
      <w:r w:rsidRPr="0085613B">
        <w:rPr>
          <w:rFonts w:ascii="Verdana" w:hAnsi="Verdana"/>
          <w:b/>
          <w:bCs/>
          <w:iCs/>
        </w:rPr>
        <w:lastRenderedPageBreak/>
        <w:t xml:space="preserve">Le collectif NABNI met en garde contre le risque de </w:t>
      </w:r>
      <w:r w:rsidR="00971147" w:rsidRPr="0085613B">
        <w:rPr>
          <w:rFonts w:ascii="Verdana" w:hAnsi="Verdana"/>
          <w:b/>
          <w:bCs/>
          <w:iCs/>
        </w:rPr>
        <w:t>réduire le diagnostic de la situation économique à la seule « crise » induite par la baisse du prix du baril de pétrole</w:t>
      </w:r>
      <w:r w:rsidR="00971147" w:rsidRPr="0085613B">
        <w:rPr>
          <w:rFonts w:ascii="Verdana" w:hAnsi="Verdana"/>
        </w:rPr>
        <w:t>.</w:t>
      </w:r>
      <w:r w:rsidR="00971147">
        <w:rPr>
          <w:rFonts w:ascii="Verdana" w:hAnsi="Verdana"/>
        </w:rPr>
        <w:t xml:space="preserve"> Persister dans cette erreur de diagnostic ne ferait qu’aggraver la situation </w:t>
      </w:r>
      <w:r w:rsidR="00917D91">
        <w:rPr>
          <w:rFonts w:ascii="Verdana" w:hAnsi="Verdana"/>
        </w:rPr>
        <w:t>qui est déjà problématique, à plusieurs niveaux.</w:t>
      </w:r>
      <w:r w:rsidR="0085613B">
        <w:rPr>
          <w:rFonts w:ascii="Verdana" w:hAnsi="Verdana"/>
        </w:rPr>
        <w:t xml:space="preserve"> </w:t>
      </w:r>
    </w:p>
    <w:p w14:paraId="7FCBB608" w14:textId="77777777" w:rsidR="00F37716" w:rsidRPr="00571023" w:rsidRDefault="00F37716" w:rsidP="00C44B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</w:p>
    <w:p w14:paraId="45134D70" w14:textId="77777777" w:rsidR="00C44B9E" w:rsidRPr="00571023" w:rsidRDefault="00C44B9E" w:rsidP="00F3771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571023">
        <w:rPr>
          <w:rFonts w:ascii="Verdana" w:hAnsi="Verdana" w:cs="TimesNewRomanPS-BoldMT"/>
          <w:b/>
          <w:bCs/>
          <w:color w:val="000000"/>
        </w:rPr>
        <w:t xml:space="preserve">Le statu quo n’est plus soutenable : </w:t>
      </w:r>
      <w:r w:rsidRPr="00571023">
        <w:rPr>
          <w:rFonts w:ascii="Verdana" w:hAnsi="Verdana" w:cs="TimesNewRomanPSMT"/>
          <w:color w:val="000000"/>
        </w:rPr>
        <w:t>au rythme actuel, le Fonds de Régulation des Recettes</w:t>
      </w:r>
      <w:r w:rsidR="00F37716" w:rsidRPr="00571023">
        <w:rPr>
          <w:rFonts w:ascii="Verdana" w:hAnsi="Verdana" w:cs="TimesNewRomanPSMT"/>
          <w:color w:val="000000"/>
        </w:rPr>
        <w:t xml:space="preserve"> </w:t>
      </w:r>
      <w:r w:rsidRPr="00571023">
        <w:rPr>
          <w:rFonts w:ascii="Verdana" w:hAnsi="Verdana" w:cs="TimesNewRomanPSMT"/>
          <w:color w:val="000000"/>
        </w:rPr>
        <w:t>s’épuiserait en 2017 et les réserves de change</w:t>
      </w:r>
      <w:r w:rsidR="00F37716" w:rsidRPr="00571023">
        <w:rPr>
          <w:rFonts w:ascii="Verdana" w:hAnsi="Verdana" w:cs="TimesNewRomanPSMT"/>
          <w:color w:val="000000"/>
        </w:rPr>
        <w:t xml:space="preserve"> - </w:t>
      </w:r>
      <w:r w:rsidRPr="00571023">
        <w:rPr>
          <w:rFonts w:ascii="Verdana" w:hAnsi="Verdana" w:cs="TimesNewRomanPSMT"/>
          <w:color w:val="000000"/>
        </w:rPr>
        <w:t>qui fondraient en 2018, horizon auquel nous serions</w:t>
      </w:r>
      <w:r w:rsidR="00F37716" w:rsidRPr="00571023">
        <w:rPr>
          <w:rFonts w:ascii="Verdana" w:hAnsi="Verdana" w:cs="TimesNewRomanPSMT"/>
          <w:color w:val="000000"/>
        </w:rPr>
        <w:t xml:space="preserve"> </w:t>
      </w:r>
      <w:r w:rsidRPr="00571023">
        <w:rPr>
          <w:rFonts w:ascii="Verdana" w:hAnsi="Verdana" w:cs="TimesNewRomanPSMT"/>
          <w:color w:val="000000"/>
        </w:rPr>
        <w:t>obligés de nous endetter de nouveau comme en 1986 !</w:t>
      </w:r>
    </w:p>
    <w:p w14:paraId="108E9755" w14:textId="77777777" w:rsidR="00F37716" w:rsidRPr="00571023" w:rsidRDefault="00F37716" w:rsidP="00C44B9E">
      <w:pPr>
        <w:autoSpaceDE w:val="0"/>
        <w:autoSpaceDN w:val="0"/>
        <w:adjustRightInd w:val="0"/>
        <w:spacing w:after="0" w:line="240" w:lineRule="auto"/>
        <w:rPr>
          <w:rFonts w:ascii="Verdana" w:hAnsi="Verdana" w:cs="Cambria-Bold"/>
          <w:b/>
          <w:bCs/>
          <w:color w:val="76933C"/>
        </w:rPr>
      </w:pPr>
    </w:p>
    <w:p w14:paraId="2BF12AFF" w14:textId="3DA9E286" w:rsidR="00BF15C5" w:rsidRPr="00571023" w:rsidRDefault="00BF15C5" w:rsidP="00ED1D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</w:rPr>
      </w:pPr>
      <w:r w:rsidRPr="00571023">
        <w:rPr>
          <w:rFonts w:ascii="Verdana" w:hAnsi="Verdana" w:cs="TimesNewRomanPSMT"/>
          <w:color w:val="000000"/>
        </w:rPr>
        <w:t>La gravité de cette crise « conjoncturelle » (provoquée par la baisse du prix du baril de pétrole) ne doit pas occulter « les problèmes structurels ». Notre économie dépendante des hydrocarbures n’a pas entamé le virage de la diversification. Le climat des affaires est des plus défavorables</w:t>
      </w:r>
      <w:r w:rsidR="003B4C66">
        <w:rPr>
          <w:rFonts w:ascii="Verdana" w:hAnsi="Verdana" w:cs="TimesNewRomanPSMT"/>
          <w:color w:val="000000"/>
        </w:rPr>
        <w:t xml:space="preserve">. </w:t>
      </w:r>
      <w:r w:rsidR="003B4C66" w:rsidRPr="00571023">
        <w:rPr>
          <w:rFonts w:ascii="Verdana" w:hAnsi="Verdana"/>
          <w:bCs/>
        </w:rPr>
        <w:t xml:space="preserve">Notre modèle économique </w:t>
      </w:r>
      <w:r w:rsidR="003B4C66">
        <w:rPr>
          <w:rFonts w:ascii="Verdana" w:hAnsi="Verdana"/>
          <w:bCs/>
        </w:rPr>
        <w:t>est</w:t>
      </w:r>
      <w:r w:rsidR="003B4C66" w:rsidRPr="00571023">
        <w:rPr>
          <w:rFonts w:ascii="Verdana" w:hAnsi="Verdana"/>
          <w:bCs/>
        </w:rPr>
        <w:t xml:space="preserve"> dans une impasse</w:t>
      </w:r>
      <w:r w:rsidR="003B4C66">
        <w:rPr>
          <w:rFonts w:ascii="Verdana" w:hAnsi="Verdana"/>
          <w:bCs/>
        </w:rPr>
        <w:t> :</w:t>
      </w:r>
    </w:p>
    <w:p w14:paraId="5E0B31E1" w14:textId="77777777" w:rsidR="00BF15C5" w:rsidRPr="00571023" w:rsidRDefault="00BF15C5" w:rsidP="00BF15C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14:paraId="6E857C3F" w14:textId="3F1326ED" w:rsidR="006768B3" w:rsidRPr="006768B3" w:rsidRDefault="006768B3" w:rsidP="00092B4F">
      <w:pPr>
        <w:jc w:val="both"/>
        <w:rPr>
          <w:rFonts w:ascii="Verdana" w:hAnsi="Verdana"/>
        </w:rPr>
      </w:pPr>
      <w:r w:rsidRPr="006768B3">
        <w:rPr>
          <w:rFonts w:ascii="Verdana" w:hAnsi="Verdana" w:cs="Arial"/>
          <w:b/>
          <w:bCs/>
          <w:i/>
          <w:iCs/>
          <w:color w:val="00B050"/>
          <w:shd w:val="clear" w:color="auto" w:fill="FFFFFF"/>
        </w:rPr>
        <w:t>L'urgence est double car il faut à la fois i) faire face aux problèmes de court terme résultant du contre choc pétrolier et ii) adresser les problèmes</w:t>
      </w:r>
      <w:r w:rsidR="00092B4F">
        <w:rPr>
          <w:rFonts w:ascii="Verdana" w:hAnsi="Verdana" w:cs="Arial"/>
          <w:b/>
          <w:bCs/>
          <w:i/>
          <w:iCs/>
          <w:color w:val="00B050"/>
          <w:shd w:val="clear" w:color="auto" w:fill="FFFFFF"/>
        </w:rPr>
        <w:t xml:space="preserve"> structurels à l'origine de la</w:t>
      </w:r>
      <w:r w:rsidRPr="006768B3">
        <w:rPr>
          <w:rFonts w:ascii="Verdana" w:hAnsi="Verdana" w:cs="Arial"/>
          <w:b/>
          <w:bCs/>
          <w:i/>
          <w:iCs/>
          <w:color w:val="00B050"/>
          <w:shd w:val="clear" w:color="auto" w:fill="FFFFFF"/>
        </w:rPr>
        <w:t xml:space="preserve"> faillite de notre modèle économique </w:t>
      </w:r>
    </w:p>
    <w:p w14:paraId="11FC723A" w14:textId="77777777" w:rsidR="00BF15C5" w:rsidRPr="00571023" w:rsidRDefault="00BF15C5" w:rsidP="00DC696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14:paraId="1CB6DFEF" w14:textId="77777777" w:rsidR="00357DC5" w:rsidRDefault="00DC696A" w:rsidP="004038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</w:rPr>
      </w:pPr>
      <w:r w:rsidRPr="00571023">
        <w:rPr>
          <w:rFonts w:ascii="Verdana" w:hAnsi="Verdana" w:cs="TimesNewRomanPSMT"/>
          <w:color w:val="000000"/>
        </w:rPr>
        <w:t>Pour rappel, le plan ABDA propose</w:t>
      </w:r>
      <w:r w:rsidR="006768B3">
        <w:rPr>
          <w:rFonts w:ascii="Verdana" w:hAnsi="Verdana" w:cs="TimesNewRomanPSMT"/>
          <w:color w:val="000000"/>
        </w:rPr>
        <w:t>, dans sa version finale,</w:t>
      </w:r>
      <w:r w:rsidRPr="00571023">
        <w:rPr>
          <w:rFonts w:ascii="Verdana" w:hAnsi="Verdana" w:cs="TimesNewRomanPSMT"/>
          <w:color w:val="000000"/>
        </w:rPr>
        <w:t xml:space="preserve"> une démarche et une série de 10 </w:t>
      </w:r>
      <w:r w:rsidR="00B63715" w:rsidRPr="00571023">
        <w:rPr>
          <w:rFonts w:ascii="Verdana" w:hAnsi="Verdana" w:cs="TimesNewRomanPSMT"/>
          <w:color w:val="000000"/>
        </w:rPr>
        <w:t>chantiers prioritaires vi</w:t>
      </w:r>
      <w:r w:rsidRPr="00571023">
        <w:rPr>
          <w:rFonts w:ascii="Verdana" w:hAnsi="Verdana" w:cs="TimesNewRomanPSMT"/>
          <w:color w:val="000000"/>
        </w:rPr>
        <w:t>sa</w:t>
      </w:r>
      <w:r w:rsidR="00B63715" w:rsidRPr="00571023">
        <w:rPr>
          <w:rFonts w:ascii="Verdana" w:hAnsi="Verdana" w:cs="TimesNewRomanPSMT"/>
          <w:color w:val="000000"/>
        </w:rPr>
        <w:t xml:space="preserve">nt à générer un choc positif pour enfin </w:t>
      </w:r>
      <w:r w:rsidR="00E24E0A">
        <w:rPr>
          <w:rFonts w:ascii="Verdana" w:hAnsi="Verdana" w:cs="TimesNewRomanPSMT"/>
          <w:color w:val="000000"/>
        </w:rPr>
        <w:t>initier</w:t>
      </w:r>
      <w:r w:rsidR="00E24E0A" w:rsidRPr="00571023">
        <w:rPr>
          <w:rFonts w:ascii="Verdana" w:hAnsi="Verdana" w:cs="TimesNewRomanPSMT"/>
          <w:color w:val="000000"/>
        </w:rPr>
        <w:t xml:space="preserve"> </w:t>
      </w:r>
      <w:r w:rsidR="00B63715" w:rsidRPr="00571023">
        <w:rPr>
          <w:rFonts w:ascii="Verdana" w:hAnsi="Verdana" w:cs="TimesNewRomanPSMT"/>
          <w:color w:val="000000"/>
        </w:rPr>
        <w:t>la</w:t>
      </w:r>
      <w:r w:rsidR="00E24E0A">
        <w:rPr>
          <w:rFonts w:ascii="Verdana" w:hAnsi="Verdana" w:cs="TimesNewRomanPS-BoldMT"/>
          <w:b/>
          <w:bCs/>
          <w:color w:val="000000"/>
        </w:rPr>
        <w:t xml:space="preserve"> </w:t>
      </w:r>
      <w:r w:rsidR="00B63715" w:rsidRPr="00571023">
        <w:rPr>
          <w:rFonts w:ascii="Verdana" w:hAnsi="Verdana" w:cs="TimesNewRomanPS-BoldMT"/>
          <w:b/>
          <w:bCs/>
          <w:color w:val="000000"/>
        </w:rPr>
        <w:t>diversification économique</w:t>
      </w:r>
      <w:r w:rsidR="00B63715" w:rsidRPr="00571023">
        <w:rPr>
          <w:rFonts w:ascii="Verdana" w:hAnsi="Verdana" w:cs="TimesNewRomanPSMT"/>
          <w:color w:val="000000"/>
        </w:rPr>
        <w:t xml:space="preserve">, d’engager les </w:t>
      </w:r>
      <w:r w:rsidR="00B63715" w:rsidRPr="00571023">
        <w:rPr>
          <w:rFonts w:ascii="Verdana" w:hAnsi="Verdana" w:cs="TimesNewRomanPS-BoldMT"/>
          <w:b/>
          <w:bCs/>
          <w:color w:val="000000"/>
        </w:rPr>
        <w:t>finances publiques et le commerce extérieur vers un</w:t>
      </w:r>
      <w:r w:rsidRPr="00571023">
        <w:rPr>
          <w:rFonts w:ascii="Verdana" w:hAnsi="Verdana" w:cs="TimesNewRomanPS-BoldMT"/>
          <w:b/>
          <w:bCs/>
          <w:color w:val="000000"/>
        </w:rPr>
        <w:t xml:space="preserve"> </w:t>
      </w:r>
      <w:r w:rsidR="00B63715" w:rsidRPr="00571023">
        <w:rPr>
          <w:rFonts w:ascii="Verdana" w:hAnsi="Verdana" w:cs="TimesNewRomanPS-BoldMT"/>
          <w:b/>
          <w:bCs/>
          <w:color w:val="000000"/>
        </w:rPr>
        <w:t>retour à la soutenabilit</w:t>
      </w:r>
      <w:r w:rsidR="00650266" w:rsidRPr="00650266">
        <w:rPr>
          <w:rFonts w:ascii="Verdana" w:hAnsi="Verdana" w:cs="TimesNewRomanPSMT"/>
          <w:b/>
          <w:color w:val="000000"/>
        </w:rPr>
        <w:t>é</w:t>
      </w:r>
      <w:r w:rsidR="00B63715" w:rsidRPr="00571023">
        <w:rPr>
          <w:rFonts w:ascii="Verdana" w:hAnsi="Verdana" w:cs="TimesNewRomanPSMT"/>
          <w:color w:val="000000"/>
        </w:rPr>
        <w:t xml:space="preserve"> et d'améliorer la </w:t>
      </w:r>
      <w:r w:rsidR="00B63715" w:rsidRPr="00571023">
        <w:rPr>
          <w:rFonts w:ascii="Verdana" w:hAnsi="Verdana" w:cs="TimesNewRomanPS-BoldMT"/>
          <w:b/>
          <w:bCs/>
          <w:color w:val="000000"/>
        </w:rPr>
        <w:t>gouvernance publique</w:t>
      </w:r>
      <w:r w:rsidR="00B63715" w:rsidRPr="00571023">
        <w:rPr>
          <w:rFonts w:ascii="Verdana" w:hAnsi="Verdana" w:cs="TimesNewRomanPSMT"/>
          <w:color w:val="000000"/>
        </w:rPr>
        <w:t>.</w:t>
      </w:r>
      <w:r w:rsidRPr="00571023">
        <w:rPr>
          <w:rFonts w:ascii="Verdana" w:hAnsi="Verdana" w:cs="TimesNewRomanPSMT"/>
          <w:color w:val="000000"/>
        </w:rPr>
        <w:t xml:space="preserve"> Ce plan s’articule autour de quatre lignes directrices :</w:t>
      </w:r>
    </w:p>
    <w:p w14:paraId="2EB98487" w14:textId="77777777" w:rsidR="00E24E0A" w:rsidRPr="00571023" w:rsidRDefault="00E24E0A" w:rsidP="003B4C6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14:paraId="1E1E0B6F" w14:textId="77777777" w:rsidR="00DC696A" w:rsidRPr="00571023" w:rsidRDefault="00DC696A" w:rsidP="00DC696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571023">
        <w:rPr>
          <w:rFonts w:ascii="Verdana" w:hAnsi="Verdana" w:cs="TimesNewRomanPS-BoldMT"/>
          <w:b/>
          <w:bCs/>
          <w:color w:val="C10000"/>
        </w:rPr>
        <w:t>A</w:t>
      </w:r>
      <w:r w:rsidRPr="00571023">
        <w:rPr>
          <w:rFonts w:ascii="Verdana" w:hAnsi="Verdana" w:cs="TimesNewRomanPS-BoldMT"/>
          <w:b/>
          <w:bCs/>
          <w:color w:val="000000"/>
        </w:rPr>
        <w:t xml:space="preserve">rrêter </w:t>
      </w:r>
      <w:r w:rsidRPr="00571023">
        <w:rPr>
          <w:rFonts w:ascii="Verdana" w:hAnsi="Verdana" w:cs="TimesNewRomanPSMT"/>
          <w:color w:val="000000"/>
        </w:rPr>
        <w:t>les dégâts et les gaspillages</w:t>
      </w:r>
    </w:p>
    <w:p w14:paraId="01A95361" w14:textId="77777777" w:rsidR="00DC696A" w:rsidRPr="00571023" w:rsidRDefault="00DC696A" w:rsidP="00DC696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571023">
        <w:rPr>
          <w:rFonts w:ascii="Verdana" w:hAnsi="Verdana" w:cs="TimesNewRomanPS-BoldMT"/>
          <w:b/>
          <w:bCs/>
          <w:color w:val="C10000"/>
        </w:rPr>
        <w:t>B</w:t>
      </w:r>
      <w:r w:rsidRPr="00571023">
        <w:rPr>
          <w:rFonts w:ascii="Verdana" w:hAnsi="Verdana" w:cs="TimesNewRomanPS-BoldMT"/>
          <w:b/>
          <w:bCs/>
          <w:color w:val="000000"/>
        </w:rPr>
        <w:t xml:space="preserve">ooster </w:t>
      </w:r>
      <w:r w:rsidRPr="00571023">
        <w:rPr>
          <w:rFonts w:ascii="Verdana" w:hAnsi="Verdana" w:cs="TimesNewRomanPSMT"/>
          <w:color w:val="000000"/>
        </w:rPr>
        <w:t>et transformer l’action publique</w:t>
      </w:r>
    </w:p>
    <w:p w14:paraId="57F0709A" w14:textId="77777777" w:rsidR="00DC696A" w:rsidRPr="00571023" w:rsidRDefault="00DC696A" w:rsidP="00DC696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571023">
        <w:rPr>
          <w:rFonts w:ascii="Verdana" w:hAnsi="Verdana" w:cs="TimesNewRomanPS-BoldMT"/>
          <w:b/>
          <w:bCs/>
          <w:color w:val="C10000"/>
        </w:rPr>
        <w:t>D</w:t>
      </w:r>
      <w:r w:rsidRPr="00571023">
        <w:rPr>
          <w:rFonts w:ascii="Verdana" w:hAnsi="Verdana" w:cs="TimesNewRomanPS-BoldMT"/>
          <w:b/>
          <w:bCs/>
          <w:color w:val="000000"/>
        </w:rPr>
        <w:t xml:space="preserve">émarrer </w:t>
      </w:r>
      <w:r w:rsidRPr="00571023">
        <w:rPr>
          <w:rFonts w:ascii="Verdana" w:hAnsi="Verdana" w:cs="TimesNewRomanPSMT"/>
          <w:color w:val="000000"/>
        </w:rPr>
        <w:t>les réformes difficiles</w:t>
      </w:r>
    </w:p>
    <w:p w14:paraId="6B092337" w14:textId="36FDE5B7" w:rsidR="00DC696A" w:rsidRPr="00CA1CB6" w:rsidRDefault="00DC696A" w:rsidP="00CA1C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571023">
        <w:rPr>
          <w:rFonts w:ascii="Verdana" w:hAnsi="Verdana" w:cs="TimesNewRomanPS-BoldMT"/>
          <w:b/>
          <w:bCs/>
          <w:color w:val="C10000"/>
        </w:rPr>
        <w:t>A</w:t>
      </w:r>
      <w:r w:rsidRPr="00571023">
        <w:rPr>
          <w:rFonts w:ascii="Verdana" w:hAnsi="Verdana" w:cs="TimesNewRomanPS-BoldMT"/>
          <w:b/>
          <w:bCs/>
          <w:color w:val="000000"/>
        </w:rPr>
        <w:t xml:space="preserve">ccélérer </w:t>
      </w:r>
      <w:r w:rsidRPr="00571023">
        <w:rPr>
          <w:rFonts w:ascii="Verdana" w:hAnsi="Verdana" w:cs="TimesNewRomanPSMT"/>
          <w:color w:val="000000"/>
        </w:rPr>
        <w:t>les réformes pour rattraper notre retard</w:t>
      </w:r>
    </w:p>
    <w:p w14:paraId="7A3A54E9" w14:textId="490C83B0" w:rsidR="00357DC5" w:rsidRDefault="00C97936" w:rsidP="00055062">
      <w:pPr>
        <w:pStyle w:val="Titre1"/>
      </w:pPr>
      <w:r w:rsidRPr="000F3A88">
        <w:t>Programme</w:t>
      </w:r>
    </w:p>
    <w:p w14:paraId="2AD86C3A" w14:textId="77777777" w:rsidR="00357DC5" w:rsidRDefault="008F5201">
      <w:pPr>
        <w:pStyle w:val="Titre2"/>
      </w:pPr>
      <w:r>
        <w:t>Accueil et présentation du programme par le modérateur (10 min)</w:t>
      </w:r>
    </w:p>
    <w:p w14:paraId="4BBCB108" w14:textId="77777777" w:rsidR="00C97936" w:rsidRPr="000F3A88" w:rsidRDefault="00C97936" w:rsidP="00055062">
      <w:pPr>
        <w:pStyle w:val="Titre2"/>
      </w:pPr>
      <w:r w:rsidRPr="000F3A88">
        <w:t>Introduction : « Ne pas se tromper de Diagnostic et de démarche »</w:t>
      </w:r>
      <w:r w:rsidR="008F5201">
        <w:t xml:space="preserve"> (20 min)</w:t>
      </w:r>
    </w:p>
    <w:p w14:paraId="43F76F8D" w14:textId="77777777" w:rsidR="008543E1" w:rsidRPr="008543E1" w:rsidRDefault="008543E1" w:rsidP="00BB00A1">
      <w:pPr>
        <w:rPr>
          <w:rFonts w:ascii="Verdana" w:hAnsi="Verdana"/>
          <w:sz w:val="8"/>
          <w:szCs w:val="8"/>
        </w:rPr>
      </w:pPr>
    </w:p>
    <w:p w14:paraId="20E05015" w14:textId="29F57815" w:rsidR="00C97936" w:rsidRPr="00BB00A1" w:rsidRDefault="00B76431" w:rsidP="00BB00A1">
      <w:pPr>
        <w:rPr>
          <w:rFonts w:ascii="Verdana" w:hAnsi="Verdana"/>
        </w:rPr>
      </w:pPr>
      <w:r w:rsidRPr="00BB00A1">
        <w:rPr>
          <w:rFonts w:ascii="Verdana" w:hAnsi="Verdana"/>
        </w:rPr>
        <w:t xml:space="preserve">Communication de </w:t>
      </w:r>
      <w:r w:rsidR="00A439AE" w:rsidRPr="00BB00A1">
        <w:rPr>
          <w:rFonts w:ascii="Verdana" w:hAnsi="Verdana"/>
        </w:rPr>
        <w:t>NABNI</w:t>
      </w:r>
      <w:r w:rsidRPr="00BB00A1">
        <w:rPr>
          <w:rFonts w:ascii="Verdana" w:hAnsi="Verdana"/>
        </w:rPr>
        <w:t xml:space="preserve">: </w:t>
      </w:r>
      <w:r w:rsidR="00677BDF">
        <w:rPr>
          <w:rFonts w:ascii="Verdana" w:hAnsi="Verdana"/>
        </w:rPr>
        <w:t>Meriem Ait Ali Slimane</w:t>
      </w:r>
      <w:r w:rsidR="00677BDF" w:rsidRPr="00BB00A1">
        <w:rPr>
          <w:rFonts w:ascii="Verdana" w:hAnsi="Verdana"/>
        </w:rPr>
        <w:t xml:space="preserve"> </w:t>
      </w:r>
      <w:r w:rsidR="00055062">
        <w:rPr>
          <w:rFonts w:ascii="Verdana" w:hAnsi="Verdana"/>
        </w:rPr>
        <w:t xml:space="preserve"> </w:t>
      </w:r>
    </w:p>
    <w:p w14:paraId="586CF6BE" w14:textId="689E138C" w:rsidR="00C97936" w:rsidRPr="00BB00A1" w:rsidRDefault="00C97936" w:rsidP="00BB00A1">
      <w:pPr>
        <w:rPr>
          <w:rFonts w:ascii="Verdana" w:hAnsi="Verdana"/>
        </w:rPr>
      </w:pPr>
      <w:r w:rsidRPr="00BB00A1">
        <w:rPr>
          <w:rFonts w:ascii="Verdana" w:hAnsi="Verdana"/>
        </w:rPr>
        <w:t>Rappel de la double crise</w:t>
      </w:r>
      <w:r w:rsidR="00886D07">
        <w:rPr>
          <w:rFonts w:ascii="Verdana" w:hAnsi="Verdana"/>
        </w:rPr>
        <w:t>, ses causes</w:t>
      </w:r>
      <w:r w:rsidRPr="00BB00A1">
        <w:rPr>
          <w:rFonts w:ascii="Verdana" w:hAnsi="Verdana"/>
        </w:rPr>
        <w:t xml:space="preserve"> et ses implications, de la Rationalité de la démarche préconisée par </w:t>
      </w:r>
      <w:r w:rsidR="00E24E0A" w:rsidRPr="00BB00A1">
        <w:rPr>
          <w:rFonts w:ascii="Verdana" w:hAnsi="Verdana"/>
        </w:rPr>
        <w:t>NABNI</w:t>
      </w:r>
      <w:r w:rsidRPr="00BB00A1">
        <w:rPr>
          <w:rFonts w:ascii="Verdana" w:hAnsi="Verdana"/>
        </w:rPr>
        <w:t xml:space="preserve">. </w:t>
      </w:r>
    </w:p>
    <w:p w14:paraId="6742AAF1" w14:textId="77777777" w:rsidR="00357DC5" w:rsidRDefault="000F3A88">
      <w:pPr>
        <w:pStyle w:val="Titre2"/>
      </w:pPr>
      <w:r w:rsidRPr="000F3A88">
        <w:t xml:space="preserve">Panel </w:t>
      </w:r>
      <w:r w:rsidR="00B63715" w:rsidRPr="000F3A88">
        <w:t xml:space="preserve"> 1 : Quel consensus </w:t>
      </w:r>
      <w:r w:rsidR="00650266" w:rsidRPr="009E17CD">
        <w:rPr>
          <w:rFonts w:eastAsiaTheme="minorHAnsi" w:cstheme="minorBidi"/>
        </w:rPr>
        <w:t>face au contre-choc pétrolier ?</w:t>
      </w:r>
      <w:r w:rsidR="00650266" w:rsidRPr="009E17CD">
        <w:rPr>
          <w:rFonts w:asciiTheme="minorHAnsi" w:eastAsiaTheme="minorHAnsi" w:hAnsiTheme="minorHAnsi" w:cstheme="minorBidi"/>
          <w:color w:val="auto"/>
          <w:sz w:val="22"/>
          <w:szCs w:val="22"/>
        </w:rPr>
        <w:t> </w:t>
      </w:r>
      <w:r w:rsidR="00B63715" w:rsidRPr="000F3A88">
        <w:t>»</w:t>
      </w:r>
      <w:r w:rsidR="008F5201">
        <w:t xml:space="preserve"> (1h30)</w:t>
      </w:r>
    </w:p>
    <w:p w14:paraId="03A4CA2E" w14:textId="7807E253" w:rsidR="00357DC5" w:rsidRDefault="0044449D">
      <w:pPr>
        <w:jc w:val="both"/>
        <w:rPr>
          <w:rFonts w:ascii="Verdana" w:hAnsi="Verdana"/>
        </w:rPr>
      </w:pPr>
      <w:r>
        <w:rPr>
          <w:rFonts w:ascii="Verdana" w:hAnsi="Verdana"/>
        </w:rPr>
        <w:t>Ces derniers mois, plusieurs solutions ont été proposées par</w:t>
      </w:r>
      <w:r w:rsidR="00026AED">
        <w:rPr>
          <w:rFonts w:ascii="Verdana" w:hAnsi="Verdana"/>
        </w:rPr>
        <w:t xml:space="preserve"> les experts.</w:t>
      </w:r>
      <w:r>
        <w:rPr>
          <w:rFonts w:ascii="Verdana" w:hAnsi="Verdana"/>
        </w:rPr>
        <w:t xml:space="preserve"> Après une phase de déni, les pouvoirs publics ont finalement consenti à adopter des mesures en réponse à la baisse des revenus du Pays. Cette première partie du débat vise à identifier les « propositions nécessaires » constituant une sorte de « consensus » ou de forte adhésion et celles dont l’inefficacité ou le manque de pertinence sont avérés. Retarder les premières et persister à mettre en œuvre les secondes non seulement ne produira pas de résultats, mais mettrait le Pays en danger à court et moyen termes.</w:t>
      </w:r>
    </w:p>
    <w:p w14:paraId="63ECE607" w14:textId="77777777" w:rsidR="00C86B61" w:rsidRPr="00C86B61" w:rsidRDefault="00C86B61" w:rsidP="0044449D">
      <w:pPr>
        <w:rPr>
          <w:rFonts w:ascii="Verdana" w:hAnsi="Verdana"/>
          <w:b/>
          <w:bCs/>
        </w:rPr>
      </w:pPr>
      <w:r w:rsidRPr="00C86B61">
        <w:rPr>
          <w:rFonts w:ascii="Verdana" w:hAnsi="Verdana"/>
          <w:b/>
          <w:bCs/>
        </w:rPr>
        <w:t>Intervenants :</w:t>
      </w:r>
    </w:p>
    <w:p w14:paraId="124197E7" w14:textId="64A21EE9" w:rsidR="00B76431" w:rsidRDefault="00B76431" w:rsidP="00C86B6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Communication de </w:t>
      </w:r>
      <w:r w:rsidR="00677BDF">
        <w:rPr>
          <w:rFonts w:ascii="Verdana" w:hAnsi="Verdana"/>
        </w:rPr>
        <w:t>NABNI</w:t>
      </w:r>
      <w:r>
        <w:rPr>
          <w:rFonts w:ascii="Verdana" w:hAnsi="Verdana"/>
        </w:rPr>
        <w:t xml:space="preserve">: </w:t>
      </w:r>
      <w:r w:rsidR="00677BDF" w:rsidRPr="00BB00A1">
        <w:rPr>
          <w:rFonts w:ascii="Verdana" w:hAnsi="Verdana"/>
        </w:rPr>
        <w:t xml:space="preserve">Lies Kerrar </w:t>
      </w:r>
    </w:p>
    <w:p w14:paraId="796D27F8" w14:textId="77777777" w:rsidR="00C86B61" w:rsidRDefault="00C86B61" w:rsidP="00C86B6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Rachid Sekkak</w:t>
      </w:r>
    </w:p>
    <w:p w14:paraId="6BA357FE" w14:textId="77777777" w:rsidR="00C86B61" w:rsidRDefault="00C86B61" w:rsidP="00C86B6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Rafik Bouklia</w:t>
      </w:r>
    </w:p>
    <w:p w14:paraId="747391B3" w14:textId="77777777" w:rsidR="00C86B61" w:rsidRDefault="00C86B61" w:rsidP="00C86B6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Nour Meddahi</w:t>
      </w:r>
    </w:p>
    <w:p w14:paraId="10A9658F" w14:textId="77777777" w:rsidR="00C86B61" w:rsidRDefault="00C86B61" w:rsidP="00C86B6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Raouf Boucekkine</w:t>
      </w:r>
    </w:p>
    <w:p w14:paraId="4DA9D738" w14:textId="77777777" w:rsidR="00C86B61" w:rsidRDefault="00C86B61" w:rsidP="009E17CD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Lhachemi Siagh </w:t>
      </w:r>
    </w:p>
    <w:p w14:paraId="07B268FF" w14:textId="77777777" w:rsidR="00AE2995" w:rsidRPr="00C86B61" w:rsidRDefault="00AE2995" w:rsidP="00723718">
      <w:pPr>
        <w:pStyle w:val="Paragraphedeliste"/>
        <w:rPr>
          <w:rFonts w:ascii="Verdana" w:hAnsi="Verdana"/>
        </w:rPr>
      </w:pPr>
    </w:p>
    <w:p w14:paraId="6272B675" w14:textId="77777777" w:rsidR="00357DC5" w:rsidRDefault="001A4D9E" w:rsidP="00E23B87">
      <w:pPr>
        <w:pStyle w:val="Titre2"/>
      </w:pPr>
      <w:r>
        <w:t>Panel</w:t>
      </w:r>
      <w:r w:rsidR="00B63715" w:rsidRPr="0044449D">
        <w:t xml:space="preserve"> 2 : </w:t>
      </w:r>
      <w:r w:rsidR="00E23B87" w:rsidRPr="00E23B87">
        <w:t>« </w:t>
      </w:r>
      <w:r w:rsidR="00AE2995" w:rsidRPr="00E23B87">
        <w:t xml:space="preserve">Comment sortir du </w:t>
      </w:r>
      <w:r w:rsidR="00B63715" w:rsidRPr="00E23B87">
        <w:t>statut-quo</w:t>
      </w:r>
      <w:r w:rsidR="00AE2995" w:rsidRPr="00E23B87">
        <w:t> ?</w:t>
      </w:r>
      <w:r w:rsidR="00E23B87" w:rsidRPr="00E23B87">
        <w:t> »</w:t>
      </w:r>
      <w:r w:rsidR="00E23B87">
        <w:t xml:space="preserve"> </w:t>
      </w:r>
      <w:r w:rsidR="008F5201">
        <w:t>(1h30)</w:t>
      </w:r>
    </w:p>
    <w:p w14:paraId="65CE8CB4" w14:textId="77777777" w:rsidR="00357DC5" w:rsidRDefault="0044449D">
      <w:pPr>
        <w:jc w:val="both"/>
        <w:rPr>
          <w:rFonts w:ascii="Verdana" w:hAnsi="Verdana"/>
        </w:rPr>
      </w:pPr>
      <w:r>
        <w:rPr>
          <w:rFonts w:ascii="Verdana" w:hAnsi="Verdana"/>
        </w:rPr>
        <w:t>Cette deuxième partie du débat permettra d’approfondir le débat en traitant la question de la « mise en œuvre ». Quelles sont les conditions à réunir pour réussir la mise en œuvre  de ces « réformes » ? quelles sont les leçons d’expériences de Pays qui</w:t>
      </w:r>
      <w:r w:rsidR="00C86B61">
        <w:rPr>
          <w:rFonts w:ascii="Verdana" w:hAnsi="Verdana"/>
        </w:rPr>
        <w:t xml:space="preserve"> ont réussi ce types de mesures ? comment s’organise un « Exécutif » pour conduire ce type de programmes de manière efficace ? Comment profiter de ce type de plan pour le développement de compétences (individuelles, organisationnelles…) et préparer le terrain à des réformes plus ambitieuses ?</w:t>
      </w:r>
      <w:r>
        <w:rPr>
          <w:rFonts w:ascii="Verdana" w:hAnsi="Verdana"/>
        </w:rPr>
        <w:t xml:space="preserve"> </w:t>
      </w:r>
    </w:p>
    <w:p w14:paraId="3FF8CC4D" w14:textId="77777777" w:rsidR="00C86B61" w:rsidRPr="00C86B61" w:rsidRDefault="00C86B61" w:rsidP="00C86B61">
      <w:pPr>
        <w:rPr>
          <w:rFonts w:ascii="Verdana" w:hAnsi="Verdana"/>
          <w:b/>
          <w:bCs/>
        </w:rPr>
      </w:pPr>
      <w:r w:rsidRPr="00C86B61">
        <w:rPr>
          <w:rFonts w:ascii="Verdana" w:hAnsi="Verdana"/>
          <w:b/>
          <w:bCs/>
        </w:rPr>
        <w:t>Intervenants :</w:t>
      </w:r>
    </w:p>
    <w:p w14:paraId="46C289ED" w14:textId="300F08C8" w:rsidR="00B76431" w:rsidRDefault="001E682B" w:rsidP="009E17CD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Communication de NABNI</w:t>
      </w:r>
      <w:r w:rsidR="00B76431">
        <w:rPr>
          <w:rFonts w:ascii="Verdana" w:hAnsi="Verdana"/>
        </w:rPr>
        <w:t> : Sa</w:t>
      </w:r>
      <w:r w:rsidR="0034502A">
        <w:rPr>
          <w:rFonts w:ascii="Verdana" w:hAnsi="Verdana"/>
        </w:rPr>
        <w:t>d</w:t>
      </w:r>
      <w:r w:rsidR="00B76431">
        <w:rPr>
          <w:rFonts w:ascii="Verdana" w:hAnsi="Verdana"/>
        </w:rPr>
        <w:t>dek Fenardji</w:t>
      </w:r>
    </w:p>
    <w:p w14:paraId="30322EC7" w14:textId="77777777" w:rsidR="00C86B61" w:rsidRDefault="00C86B61" w:rsidP="009E17CD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Najy Benhassine </w:t>
      </w:r>
    </w:p>
    <w:p w14:paraId="10394E6E" w14:textId="77777777" w:rsidR="00C86B61" w:rsidRDefault="00C86B61" w:rsidP="00C86B6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Taieb Hafsi</w:t>
      </w:r>
    </w:p>
    <w:p w14:paraId="0182860A" w14:textId="77777777" w:rsidR="00C86B61" w:rsidRDefault="00C86B61" w:rsidP="00C86B6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Mouloud Heddir</w:t>
      </w:r>
    </w:p>
    <w:p w14:paraId="129650F1" w14:textId="5014BE0C" w:rsidR="00AE2995" w:rsidRPr="00620EA7" w:rsidRDefault="00C86B61" w:rsidP="00620EA7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Mohamed</w:t>
      </w:r>
      <w:r w:rsidR="00AE2995">
        <w:rPr>
          <w:rFonts w:ascii="Verdana" w:hAnsi="Verdana"/>
        </w:rPr>
        <w:t>-Cherif</w:t>
      </w:r>
      <w:r w:rsidR="00B76431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Belmihoub </w:t>
      </w:r>
    </w:p>
    <w:p w14:paraId="2BABE3EA" w14:textId="77777777" w:rsidR="00AE2995" w:rsidRDefault="00650266" w:rsidP="008F5201">
      <w:pPr>
        <w:rPr>
          <w:rFonts w:ascii="Verdana" w:hAnsi="Verdana"/>
          <w:i/>
          <w:iCs/>
        </w:rPr>
      </w:pPr>
      <w:r w:rsidRPr="00650266">
        <w:rPr>
          <w:rStyle w:val="Titre2Car"/>
        </w:rPr>
        <w:t xml:space="preserve">Débat avec le public : </w:t>
      </w:r>
    </w:p>
    <w:p w14:paraId="201DE6B6" w14:textId="057E151A" w:rsidR="00FA4CDE" w:rsidRPr="00E77005" w:rsidRDefault="009E17CD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60 min</w:t>
      </w:r>
      <w:r w:rsidRPr="008F5201">
        <w:rPr>
          <w:rFonts w:ascii="Verdana" w:hAnsi="Verdana"/>
          <w:i/>
          <w:iCs/>
        </w:rPr>
        <w:t xml:space="preserve"> </w:t>
      </w:r>
      <w:r w:rsidR="00E77005">
        <w:rPr>
          <w:rFonts w:ascii="Verdana" w:hAnsi="Verdana"/>
          <w:i/>
          <w:iCs/>
        </w:rPr>
        <w:t>(30 min pour</w:t>
      </w:r>
      <w:r w:rsidR="00A9545A">
        <w:rPr>
          <w:rFonts w:ascii="Verdana" w:hAnsi="Verdana"/>
          <w:i/>
          <w:iCs/>
        </w:rPr>
        <w:t xml:space="preserve"> chaque panel)</w:t>
      </w:r>
    </w:p>
    <w:p w14:paraId="4DBEC7E4" w14:textId="77777777" w:rsidR="00E77005" w:rsidRPr="00177FF4" w:rsidRDefault="00E77005" w:rsidP="00E77005">
      <w:pPr>
        <w:pBdr>
          <w:top w:val="single" w:sz="4" w:space="1" w:color="92D050"/>
        </w:pBdr>
        <w:spacing w:before="600" w:after="240" w:line="264" w:lineRule="auto"/>
        <w:jc w:val="both"/>
        <w:rPr>
          <w:b/>
          <w:smallCaps/>
          <w:color w:val="76923C" w:themeColor="accent3" w:themeShade="BF"/>
          <w:sz w:val="26"/>
          <w:szCs w:val="26"/>
        </w:rPr>
      </w:pPr>
      <w:r w:rsidRPr="00177FF4">
        <w:rPr>
          <w:b/>
          <w:smallCaps/>
          <w:color w:val="76923C" w:themeColor="accent3" w:themeShade="BF"/>
          <w:sz w:val="26"/>
          <w:szCs w:val="26"/>
        </w:rPr>
        <w:t>A propos de Nabni</w:t>
      </w:r>
    </w:p>
    <w:p w14:paraId="540F1334" w14:textId="45C49117" w:rsidR="00E77005" w:rsidRPr="0059761C" w:rsidRDefault="00E77005" w:rsidP="00B030F4">
      <w:pPr>
        <w:spacing w:after="240" w:line="264" w:lineRule="auto"/>
        <w:jc w:val="both"/>
        <w:rPr>
          <w:color w:val="595959" w:themeColor="text1" w:themeTint="A6"/>
        </w:rPr>
      </w:pPr>
      <w:r w:rsidRPr="0059761C">
        <w:rPr>
          <w:color w:val="595959" w:themeColor="text1" w:themeTint="A6"/>
        </w:rPr>
        <w:t xml:space="preserve">Depuis Avril 2011, animés par la volonté de voir se développer leur pays, </w:t>
      </w:r>
      <w:r>
        <w:rPr>
          <w:color w:val="595959" w:themeColor="text1" w:themeTint="A6"/>
        </w:rPr>
        <w:t>des A</w:t>
      </w:r>
      <w:r w:rsidRPr="0059761C">
        <w:rPr>
          <w:color w:val="595959" w:themeColor="text1" w:themeTint="A6"/>
        </w:rPr>
        <w:t xml:space="preserve">lgériennes et </w:t>
      </w:r>
      <w:r>
        <w:rPr>
          <w:color w:val="595959" w:themeColor="text1" w:themeTint="A6"/>
        </w:rPr>
        <w:t>des A</w:t>
      </w:r>
      <w:r w:rsidRPr="0059761C">
        <w:rPr>
          <w:color w:val="595959" w:themeColor="text1" w:themeTint="A6"/>
        </w:rPr>
        <w:t xml:space="preserve">lgériens ont mis en commun leurs compétences pour lancer le </w:t>
      </w:r>
      <w:r w:rsidR="00887B18">
        <w:rPr>
          <w:color w:val="595959" w:themeColor="text1" w:themeTint="A6"/>
        </w:rPr>
        <w:t>think tank</w:t>
      </w:r>
      <w:r w:rsidRPr="0059761C">
        <w:rPr>
          <w:color w:val="595959" w:themeColor="text1" w:themeTint="A6"/>
        </w:rPr>
        <w:t xml:space="preserve"> NABNI, dont les travaux reposent sur une approche citoyenne, indépendante et participative pour </w:t>
      </w:r>
      <w:r>
        <w:rPr>
          <w:color w:val="595959" w:themeColor="text1" w:themeTint="A6"/>
        </w:rPr>
        <w:t xml:space="preserve">formuler </w:t>
      </w:r>
      <w:r w:rsidRPr="0059761C">
        <w:rPr>
          <w:color w:val="595959" w:themeColor="text1" w:themeTint="A6"/>
        </w:rPr>
        <w:t xml:space="preserve">des </w:t>
      </w:r>
      <w:r>
        <w:rPr>
          <w:color w:val="595959" w:themeColor="text1" w:themeTint="A6"/>
        </w:rPr>
        <w:t>propositions</w:t>
      </w:r>
      <w:r w:rsidRPr="0059761C">
        <w:rPr>
          <w:color w:val="595959" w:themeColor="text1" w:themeTint="A6"/>
        </w:rPr>
        <w:t xml:space="preserve"> constructives </w:t>
      </w:r>
      <w:r>
        <w:rPr>
          <w:color w:val="595959" w:themeColor="text1" w:themeTint="A6"/>
        </w:rPr>
        <w:t xml:space="preserve">et concrètes pour répondre aux défis </w:t>
      </w:r>
      <w:r w:rsidRPr="0059761C">
        <w:rPr>
          <w:color w:val="595959" w:themeColor="text1" w:themeTint="A6"/>
        </w:rPr>
        <w:t>au</w:t>
      </w:r>
      <w:r>
        <w:rPr>
          <w:color w:val="595959" w:themeColor="text1" w:themeTint="A6"/>
        </w:rPr>
        <w:t>x</w:t>
      </w:r>
      <w:r w:rsidRPr="0059761C">
        <w:rPr>
          <w:color w:val="595959" w:themeColor="text1" w:themeTint="A6"/>
        </w:rPr>
        <w:t>quel</w:t>
      </w:r>
      <w:r>
        <w:rPr>
          <w:color w:val="595959" w:themeColor="text1" w:themeTint="A6"/>
        </w:rPr>
        <w:t>s</w:t>
      </w:r>
      <w:r w:rsidRPr="0059761C">
        <w:rPr>
          <w:color w:val="595959" w:themeColor="text1" w:themeTint="A6"/>
        </w:rPr>
        <w:t xml:space="preserve"> l’Algérie fait face. Toutes les publications de NABNI sont disponibles sur </w:t>
      </w:r>
      <w:hyperlink r:id="rId8" w:history="1">
        <w:r w:rsidRPr="0059761C">
          <w:rPr>
            <w:rStyle w:val="Lienhypertexte"/>
          </w:rPr>
          <w:t>www.nabni.org</w:t>
        </w:r>
      </w:hyperlink>
      <w:r w:rsidRPr="0059761C">
        <w:rPr>
          <w:color w:val="595959" w:themeColor="text1" w:themeTint="A6"/>
        </w:rPr>
        <w:t xml:space="preserve">. Les activités du </w:t>
      </w:r>
      <w:r>
        <w:rPr>
          <w:color w:val="595959" w:themeColor="text1" w:themeTint="A6"/>
        </w:rPr>
        <w:t>think tank</w:t>
      </w:r>
      <w:r w:rsidRPr="0059761C">
        <w:rPr>
          <w:color w:val="595959" w:themeColor="text1" w:themeTint="A6"/>
        </w:rPr>
        <w:t xml:space="preserve"> peuvent </w:t>
      </w:r>
      <w:r>
        <w:rPr>
          <w:color w:val="595959" w:themeColor="text1" w:themeTint="A6"/>
        </w:rPr>
        <w:t xml:space="preserve">aussi </w:t>
      </w:r>
      <w:r w:rsidRPr="0059761C">
        <w:rPr>
          <w:color w:val="595959" w:themeColor="text1" w:themeTint="A6"/>
        </w:rPr>
        <w:t>être suivies s</w:t>
      </w:r>
      <w:r>
        <w:rPr>
          <w:color w:val="595959" w:themeColor="text1" w:themeTint="A6"/>
        </w:rPr>
        <w:t xml:space="preserve">ur sa page Facebook, </w:t>
      </w:r>
      <w:hyperlink r:id="rId9" w:history="1">
        <w:r w:rsidRPr="002B77CF">
          <w:rPr>
            <w:rStyle w:val="Lienhypertexte"/>
          </w:rPr>
          <w:t>Nabni 2012</w:t>
        </w:r>
      </w:hyperlink>
      <w:r>
        <w:rPr>
          <w:color w:val="595959" w:themeColor="text1" w:themeTint="A6"/>
        </w:rPr>
        <w:t>, qui constitue un espace d’échanges.</w:t>
      </w:r>
    </w:p>
    <w:p w14:paraId="04152896" w14:textId="49C19A49" w:rsidR="00A20EA5" w:rsidRPr="00023C5F" w:rsidRDefault="00E77005" w:rsidP="00023C5F">
      <w:pPr>
        <w:spacing w:after="240" w:line="264" w:lineRule="auto"/>
        <w:jc w:val="both"/>
        <w:rPr>
          <w:color w:val="595959" w:themeColor="text1" w:themeTint="A6"/>
        </w:rPr>
      </w:pPr>
      <w:r w:rsidRPr="0059761C">
        <w:rPr>
          <w:color w:val="595959" w:themeColor="text1" w:themeTint="A6"/>
          <w:u w:val="single"/>
        </w:rPr>
        <w:t>Contact</w:t>
      </w:r>
      <w:r w:rsidRPr="0059761C">
        <w:rPr>
          <w:color w:val="595959" w:themeColor="text1" w:themeTint="A6"/>
        </w:rPr>
        <w:t xml:space="preserve"> : </w:t>
      </w:r>
      <w:hyperlink r:id="rId10" w:history="1">
        <w:r w:rsidRPr="000C1671">
          <w:rPr>
            <w:rStyle w:val="Lienhypertexte"/>
          </w:rPr>
          <w:t>redaction@nabni.org</w:t>
        </w:r>
      </w:hyperlink>
      <w:r>
        <w:rPr>
          <w:color w:val="595959" w:themeColor="text1" w:themeTint="A6"/>
        </w:rPr>
        <w:t xml:space="preserve"> ; </w:t>
      </w:r>
      <w:hyperlink r:id="rId11" w:history="1">
        <w:r w:rsidRPr="000C1671">
          <w:rPr>
            <w:rStyle w:val="Lienhypertexte"/>
          </w:rPr>
          <w:t>contact@nabni.org</w:t>
        </w:r>
      </w:hyperlink>
      <w:r>
        <w:rPr>
          <w:color w:val="595959" w:themeColor="text1" w:themeTint="A6"/>
        </w:rPr>
        <w:t xml:space="preserve"> </w:t>
      </w:r>
    </w:p>
    <w:sectPr w:rsidR="00A20EA5" w:rsidRPr="00023C5F" w:rsidSect="00590A1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E504" w14:textId="77777777" w:rsidR="00DC3233" w:rsidRDefault="00DC3233" w:rsidP="00E03FC7">
      <w:pPr>
        <w:spacing w:after="0" w:line="240" w:lineRule="auto"/>
      </w:pPr>
      <w:r>
        <w:separator/>
      </w:r>
    </w:p>
  </w:endnote>
  <w:endnote w:type="continuationSeparator" w:id="0">
    <w:p w14:paraId="00EA426C" w14:textId="77777777" w:rsidR="00DC3233" w:rsidRDefault="00DC3233" w:rsidP="00E0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CC2C" w14:textId="77777777" w:rsidR="00E03FC7" w:rsidRDefault="00E03FC7" w:rsidP="00BE54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27A893" w14:textId="77777777" w:rsidR="00E03FC7" w:rsidRDefault="00E03FC7" w:rsidP="00E03F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236F" w14:textId="77777777" w:rsidR="00E03FC7" w:rsidRDefault="00E03FC7" w:rsidP="00BE54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323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120DFC" w14:textId="77777777" w:rsidR="00E03FC7" w:rsidRDefault="00E03FC7" w:rsidP="00E03F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891C" w14:textId="77777777" w:rsidR="00DC3233" w:rsidRDefault="00DC3233" w:rsidP="00E03FC7">
      <w:pPr>
        <w:spacing w:after="0" w:line="240" w:lineRule="auto"/>
      </w:pPr>
      <w:r>
        <w:separator/>
      </w:r>
    </w:p>
  </w:footnote>
  <w:footnote w:type="continuationSeparator" w:id="0">
    <w:p w14:paraId="5A112DD4" w14:textId="77777777" w:rsidR="00DC3233" w:rsidRDefault="00DC3233" w:rsidP="00E0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119"/>
    <w:multiLevelType w:val="hybridMultilevel"/>
    <w:tmpl w:val="4AEEF5EC"/>
    <w:lvl w:ilvl="0" w:tplc="80CECBF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F6F"/>
    <w:multiLevelType w:val="hybridMultilevel"/>
    <w:tmpl w:val="2830011E"/>
    <w:lvl w:ilvl="0" w:tplc="80CECBF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2FC1"/>
    <w:multiLevelType w:val="multilevel"/>
    <w:tmpl w:val="541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E6297"/>
    <w:multiLevelType w:val="hybridMultilevel"/>
    <w:tmpl w:val="0810B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5B78"/>
    <w:multiLevelType w:val="hybridMultilevel"/>
    <w:tmpl w:val="D1809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A3221"/>
    <w:multiLevelType w:val="hybridMultilevel"/>
    <w:tmpl w:val="963A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D10E4"/>
    <w:multiLevelType w:val="hybridMultilevel"/>
    <w:tmpl w:val="5A947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CC"/>
    <w:rsid w:val="00023C5F"/>
    <w:rsid w:val="00026AED"/>
    <w:rsid w:val="00055062"/>
    <w:rsid w:val="00055B25"/>
    <w:rsid w:val="00066A2C"/>
    <w:rsid w:val="00092B4F"/>
    <w:rsid w:val="000977EA"/>
    <w:rsid w:val="000D60E5"/>
    <w:rsid w:val="000F3A88"/>
    <w:rsid w:val="00121951"/>
    <w:rsid w:val="0018374E"/>
    <w:rsid w:val="001A4D9E"/>
    <w:rsid w:val="001E682B"/>
    <w:rsid w:val="0034502A"/>
    <w:rsid w:val="00357DC5"/>
    <w:rsid w:val="003B4C66"/>
    <w:rsid w:val="00403817"/>
    <w:rsid w:val="0044449D"/>
    <w:rsid w:val="00460CAE"/>
    <w:rsid w:val="00566B35"/>
    <w:rsid w:val="00571023"/>
    <w:rsid w:val="0057615E"/>
    <w:rsid w:val="00590A14"/>
    <w:rsid w:val="005F59F2"/>
    <w:rsid w:val="00620EA7"/>
    <w:rsid w:val="00621830"/>
    <w:rsid w:val="00650266"/>
    <w:rsid w:val="006768B3"/>
    <w:rsid w:val="00677BDF"/>
    <w:rsid w:val="00723718"/>
    <w:rsid w:val="00792916"/>
    <w:rsid w:val="007D392F"/>
    <w:rsid w:val="007F2E49"/>
    <w:rsid w:val="008543E1"/>
    <w:rsid w:val="0085613B"/>
    <w:rsid w:val="00886D07"/>
    <w:rsid w:val="00887B18"/>
    <w:rsid w:val="008F5201"/>
    <w:rsid w:val="00917D91"/>
    <w:rsid w:val="00971147"/>
    <w:rsid w:val="009D55B3"/>
    <w:rsid w:val="009E17CD"/>
    <w:rsid w:val="00A20EA5"/>
    <w:rsid w:val="00A439AE"/>
    <w:rsid w:val="00A45753"/>
    <w:rsid w:val="00A9545A"/>
    <w:rsid w:val="00AE0183"/>
    <w:rsid w:val="00AE2995"/>
    <w:rsid w:val="00B00C54"/>
    <w:rsid w:val="00B023CC"/>
    <w:rsid w:val="00B030F4"/>
    <w:rsid w:val="00B63715"/>
    <w:rsid w:val="00B6554B"/>
    <w:rsid w:val="00B76431"/>
    <w:rsid w:val="00BB00A1"/>
    <w:rsid w:val="00BF15C5"/>
    <w:rsid w:val="00C44B9E"/>
    <w:rsid w:val="00C827A6"/>
    <w:rsid w:val="00C86B61"/>
    <w:rsid w:val="00C97936"/>
    <w:rsid w:val="00CA1CB6"/>
    <w:rsid w:val="00D44708"/>
    <w:rsid w:val="00DC3233"/>
    <w:rsid w:val="00DC696A"/>
    <w:rsid w:val="00E03FC7"/>
    <w:rsid w:val="00E23B87"/>
    <w:rsid w:val="00E24E0A"/>
    <w:rsid w:val="00E43258"/>
    <w:rsid w:val="00E77005"/>
    <w:rsid w:val="00EB4A5E"/>
    <w:rsid w:val="00ED1D99"/>
    <w:rsid w:val="00F37716"/>
    <w:rsid w:val="00FA019F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6B935"/>
  <w15:docId w15:val="{319BDD9C-CE97-422D-95EA-FCF1332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14"/>
  </w:style>
  <w:style w:type="paragraph" w:styleId="Titre1">
    <w:name w:val="heading 1"/>
    <w:basedOn w:val="Normal"/>
    <w:next w:val="Normal"/>
    <w:link w:val="Titre1Car"/>
    <w:uiPriority w:val="9"/>
    <w:qFormat/>
    <w:rsid w:val="00E24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4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023CC"/>
  </w:style>
  <w:style w:type="paragraph" w:styleId="Paragraphedeliste">
    <w:name w:val="List Paragraph"/>
    <w:basedOn w:val="Normal"/>
    <w:uiPriority w:val="34"/>
    <w:qFormat/>
    <w:rsid w:val="00DC69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D9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24E0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4E0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4E0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4E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4E0A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E24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24E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rsid w:val="00E77005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0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FC7"/>
  </w:style>
  <w:style w:type="character" w:styleId="Numrodepage">
    <w:name w:val="page number"/>
    <w:basedOn w:val="Policepardfaut"/>
    <w:uiPriority w:val="99"/>
    <w:semiHidden/>
    <w:unhideWhenUsed/>
    <w:rsid w:val="00E0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n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nabni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daction@nab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bni2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La rencontre-débat</vt:lpstr>
      <vt:lpstr>Thématique</vt:lpstr>
      <vt:lpstr>Programme</vt:lpstr>
      <vt:lpstr>    Accueil et présentation du programme par le modérateur (10 min)</vt:lpstr>
      <vt:lpstr>    Panel  1 : Quel consensus quant aux remèdes ?face au contre-choc pétrolier ? » (</vt:lpstr>
      <vt:lpstr>    Panel 2 : Le Comment sortir du statut-quo ? : une fatalité Algérienne de politiq</vt:lpstr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Mahdi Mesbahi</cp:lastModifiedBy>
  <cp:revision>7</cp:revision>
  <cp:lastPrinted>2015-10-13T18:28:00Z</cp:lastPrinted>
  <dcterms:created xsi:type="dcterms:W3CDTF">2015-10-13T18:28:00Z</dcterms:created>
  <dcterms:modified xsi:type="dcterms:W3CDTF">2015-11-01T11:04:00Z</dcterms:modified>
</cp:coreProperties>
</file>